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nformat"/>
        <w:widowControl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-5"/>
        <w:tblW w:w="15593" w:type="dxa"/>
        <w:jc w:val="left"/>
        <w:tblInd w:w="-39" w:type="dxa"/>
        <w:tblCellMar>
          <w:top w:w="0" w:type="dxa"/>
          <w:left w:w="67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2411"/>
        <w:gridCol w:w="709"/>
        <w:gridCol w:w="710"/>
        <w:gridCol w:w="5669"/>
        <w:gridCol w:w="5526"/>
      </w:tblGrid>
      <w:tr>
        <w:trPr>
          <w:trHeight w:val="64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  <w:vMerge w:val="restart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1" w:type="dxa"/>
            <w:vMerge w:val="restart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>
            <w:pPr>
              <w:pStyle w:val="Normal"/>
              <w:snapToGrid w:val="false"/>
              <w:spacing w:lineRule="auto" w:line="204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10" w:type="dxa"/>
            <w:vMerge w:val="restart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  <w:p>
            <w:pPr>
              <w:pStyle w:val="Normal"/>
              <w:snapToGrid w:val="false"/>
              <w:spacing w:lineRule="auto" w:line="204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95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>
        <w:trPr>
          <w:trHeight w:val="691" w:hRule="atLeast"/>
        </w:trPr>
        <w:tc>
          <w:tcPr>
            <w:tcW w:w="567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1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6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napToGrid w:val="false"/>
              <w:spacing w:lineRule="auto" w:line="204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3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1" w:type="dxa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Детский игровой комплекс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drawing>
                <wp:inline distT="0" distB="0" distL="0" distR="0">
                  <wp:extent cx="1841500" cy="1381125"/>
                  <wp:effectExtent l="0" t="0" r="0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>
                <w:b/>
                <w:bCs/>
              </w:rPr>
              <w:t>эскиз</w:t>
            </w:r>
          </w:p>
        </w:tc>
        <w:tc>
          <w:tcPr>
            <w:tcW w:w="709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Шт. </w:t>
            </w:r>
          </w:p>
        </w:tc>
        <w:tc>
          <w:tcPr>
            <w:tcW w:w="710" w:type="dxa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195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  <w:shd w:fill="auto" w:val="clear"/>
            <w:tcMar>
              <w:left w:w="67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sz w:val="20"/>
                <w:szCs w:val="20"/>
                <w:u w:val="single"/>
              </w:rPr>
              <w:t>Размеры:</w:t>
            </w:r>
            <w:r>
              <w:rPr>
                <w:sz w:val="20"/>
                <w:szCs w:val="20"/>
              </w:rPr>
              <w:t xml:space="preserve"> длина не менее 3480 мм, ширина не менее 4480 мм, высота не менее 2500 мм. Высота площадок не менее 900мм и не менее 1200мм.</w:t>
            </w:r>
          </w:p>
          <w:p>
            <w:pPr>
              <w:pStyle w:val="Normal"/>
              <w:spacing w:lineRule="auto" w:line="240" w:before="0" w:after="0"/>
              <w:ind w:left="0" w:right="72" w:hanging="0"/>
              <w:jc w:val="both"/>
              <w:rPr/>
            </w:pPr>
            <w:r>
              <w:rPr>
                <w:b/>
                <w:sz w:val="20"/>
                <w:szCs w:val="20"/>
                <w:u w:val="single"/>
              </w:rPr>
              <w:t>Материалы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Клееный деревянный брус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Влагостойкая фанера должна быть  марки ФСФ сорт не ниже 2/2, все торцы фанеры должны быть закругленными, радиус не менее 20мм, ГОСТ р 52169-2012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</w:t>
            </w:r>
          </w:p>
          <w:p>
            <w:pPr>
              <w:pStyle w:val="Normal"/>
              <w:spacing w:lineRule="auto" w:line="240" w:before="0" w:after="0"/>
              <w:ind w:left="0" w:right="72" w:hanging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Все метизы оцинкованы.</w:t>
            </w:r>
          </w:p>
          <w:p>
            <w:pPr>
              <w:pStyle w:val="Normal"/>
              <w:spacing w:lineRule="auto" w:line="240" w:before="0" w:after="0"/>
              <w:ind w:left="0" w:right="72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72" w:hanging="0"/>
              <w:jc w:val="both"/>
              <w:rPr/>
            </w:pPr>
            <w:r>
              <w:rPr>
                <w:bCs/>
                <w:sz w:val="20"/>
                <w:szCs w:val="20"/>
              </w:rPr>
              <w:t xml:space="preserve">Декоративные фанерные элементы : водостойкая фанера марки ФСФ сорт не ниже 2/2 толщиной не менее 15 мм </w:t>
            </w:r>
            <w:r>
              <w:rPr>
                <w:bCs/>
                <w:color w:val="000000"/>
                <w:sz w:val="20"/>
                <w:szCs w:val="20"/>
              </w:rPr>
              <w:t xml:space="preserve"> все углы фанеры должны быть закругленными, радиус не менее 20мм,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72" w:hanging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ГОСТ Р 52169-2012.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sz w:val="20"/>
                <w:szCs w:val="20"/>
                <w:u w:val="single"/>
              </w:rPr>
              <w:t>Комплектация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Детский игровой комплекс предназначен для детей от 4 до 9 лет. Детский игровой комплекс включает в себя </w:t>
            </w:r>
            <w:r>
              <w:rPr>
                <w:sz w:val="20"/>
                <w:szCs w:val="20"/>
                <w:shd w:fill="FFFFFF" w:val="clear"/>
              </w:rPr>
              <w:t>следующие элементы не менее: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0"/>
                <w:szCs w:val="20"/>
              </w:rPr>
              <w:t>площадки башен - не менее 2 шт.</w:t>
            </w:r>
            <w:r>
              <w:rPr>
                <w:sz w:val="20"/>
                <w:szCs w:val="20"/>
                <w:shd w:fill="FFFFFF" w:val="clear"/>
              </w:rPr>
              <w:t>;</w:t>
            </w:r>
            <w:r>
              <w:rPr>
                <w:sz w:val="20"/>
                <w:szCs w:val="20"/>
              </w:rPr>
              <w:t xml:space="preserve"> горку-скат - 1 шт</w:t>
            </w:r>
            <w:r>
              <w:rPr>
                <w:sz w:val="20"/>
                <w:szCs w:val="20"/>
                <w:shd w:fill="FFFFFF" w:val="clear"/>
              </w:rPr>
              <w:t xml:space="preserve">.; </w:t>
            </w:r>
            <w:r>
              <w:rPr>
                <w:sz w:val="20"/>
                <w:szCs w:val="20"/>
              </w:rPr>
              <w:t>лестницу -1 шт.</w:t>
            </w:r>
            <w:r>
              <w:rPr>
                <w:sz w:val="20"/>
                <w:szCs w:val="20"/>
                <w:shd w:fill="FFFFFF" w:val="clear"/>
              </w:rPr>
              <w:t xml:space="preserve">; </w:t>
            </w:r>
            <w:r>
              <w:rPr>
                <w:sz w:val="20"/>
                <w:szCs w:val="20"/>
              </w:rPr>
              <w:t>трап барабан - 1 шт</w:t>
            </w:r>
            <w:r>
              <w:rPr>
                <w:sz w:val="20"/>
                <w:szCs w:val="20"/>
                <w:shd w:fill="FFFFFF" w:val="clear"/>
              </w:rPr>
              <w:t xml:space="preserve">.; </w:t>
            </w:r>
            <w:r>
              <w:rPr>
                <w:sz w:val="20"/>
                <w:szCs w:val="20"/>
              </w:rPr>
              <w:t>перекладина с канатом – 1 шт</w:t>
            </w:r>
            <w:r>
              <w:rPr>
                <w:sz w:val="20"/>
                <w:szCs w:val="20"/>
                <w:shd w:fill="FFFFFF" w:val="clear"/>
              </w:rPr>
              <w:t xml:space="preserve">.; </w:t>
            </w:r>
            <w:r>
              <w:rPr>
                <w:sz w:val="20"/>
                <w:szCs w:val="20"/>
              </w:rPr>
              <w:t>шведскую стенку – 1 шт</w:t>
            </w:r>
            <w:r>
              <w:rPr>
                <w:sz w:val="20"/>
                <w:szCs w:val="20"/>
                <w:shd w:fill="FFFFFF" w:val="clear"/>
              </w:rPr>
              <w:t xml:space="preserve">.; </w:t>
            </w:r>
            <w:r>
              <w:rPr>
                <w:sz w:val="20"/>
                <w:szCs w:val="20"/>
              </w:rPr>
              <w:t>шест — не менее 1шт</w:t>
            </w:r>
            <w:r>
              <w:rPr>
                <w:sz w:val="20"/>
                <w:szCs w:val="20"/>
                <w:shd w:fill="FFFFFF" w:val="clear"/>
              </w:rPr>
              <w:t xml:space="preserve">; </w:t>
            </w:r>
            <w:r>
              <w:rPr>
                <w:sz w:val="20"/>
                <w:szCs w:val="20"/>
              </w:rPr>
              <w:t>ручка вспомогательная обрезиненая — не менее 4-х шт</w:t>
            </w:r>
            <w:r>
              <w:rPr>
                <w:sz w:val="20"/>
                <w:szCs w:val="20"/>
                <w:shd w:fill="FFFFFF" w:val="clear"/>
              </w:rPr>
              <w:t xml:space="preserve">; боковые ограждения горки — не менее 2шт; опорные </w:t>
            </w:r>
            <w:r>
              <w:rPr>
                <w:sz w:val="20"/>
                <w:szCs w:val="20"/>
              </w:rPr>
              <w:t>столбы –</w:t>
              <w:br/>
              <w:t>не менее 7 шт.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 CYR" w:ascii="Times New Roman CYR" w:hAnsi="Times New Roman CYR"/>
                <w:b/>
                <w:sz w:val="20"/>
                <w:szCs w:val="20"/>
                <w:u w:val="single"/>
              </w:rPr>
              <w:t>Характеристики: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 xml:space="preserve">Комплекс состоит из не менее 2 площадок башен: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 CYR" w:hAnsi="Times New Roman CYR" w:cs="Times New Roman CYR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 CYR" w:ascii="Times New Roman CYR" w:hAnsi="Times New Roman CYR"/>
                <w:b/>
                <w:sz w:val="20"/>
                <w:szCs w:val="20"/>
                <w:u w:val="single"/>
              </w:rPr>
              <w:t xml:space="preserve">Каждая башня состоит: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 xml:space="preserve">1) из  опорных столбов, </w:t>
            </w:r>
            <w:r>
              <w:rPr>
                <w:sz w:val="20"/>
                <w:szCs w:val="20"/>
              </w:rPr>
              <w:t xml:space="preserve">выполненных из клееных брусьев сечением не менее 100х100х2500 мм. Сверху- несущий столб заканчивается пластиковой заглушкой. </w:t>
            </w:r>
            <w:bookmarkStart w:id="0" w:name="OLE_LINK88"/>
            <w:bookmarkStart w:id="1" w:name="OLE_LINK87"/>
            <w:bookmarkStart w:id="2" w:name="OLE_LINK82"/>
            <w:bookmarkStart w:id="3" w:name="OLE_LINK81"/>
            <w:bookmarkStart w:id="4" w:name="OLE_LINK64"/>
            <w:bookmarkStart w:id="5" w:name="OLE_LINK60"/>
            <w:bookmarkStart w:id="6" w:name="OLE_LINK54"/>
            <w:bookmarkStart w:id="7" w:name="OLE_LINK53"/>
            <w:bookmarkStart w:id="8" w:name="OLE_LINK49"/>
            <w:r>
              <w:rPr>
                <w:color w:val="000000"/>
                <w:sz w:val="20"/>
                <w:szCs w:val="20"/>
              </w:rPr>
              <w:t xml:space="preserve">Снизу столбы должны оканчиваться металлическими оцинкованными  подпятниками , выполненными из листовой стали толщиной не менее 4 мм и трубы диаметром не менее 42 мм </w:t>
            </w:r>
            <w:bookmarkStart w:id="9" w:name="OLE_LINK48"/>
            <w:bookmarkStart w:id="10" w:name="OLE_LINK47"/>
            <w:bookmarkStart w:id="11" w:name="OLE_LINK42"/>
            <w:r>
              <w:rPr>
                <w:color w:val="000000"/>
                <w:sz w:val="20"/>
                <w:szCs w:val="20"/>
              </w:rPr>
              <w:t xml:space="preserve"> (толщина стенки 3.5 </w:t>
            </w:r>
            <w:bookmarkEnd w:id="9"/>
            <w:bookmarkEnd w:id="10"/>
            <w:bookmarkEnd w:id="11"/>
            <w:r>
              <w:rPr>
                <w:color w:val="000000"/>
                <w:sz w:val="20"/>
                <w:szCs w:val="20"/>
              </w:rPr>
              <w:t xml:space="preserve">мм) </w:t>
            </w:r>
            <w:bookmarkStart w:id="12" w:name="OLE_LINK74"/>
            <w:bookmarkStart w:id="13" w:name="OLE_LINK73"/>
            <w:bookmarkStart w:id="14" w:name="OLE_LINK72"/>
            <w:bookmarkStart w:id="15" w:name="OLE_LINK71"/>
            <w:bookmarkStart w:id="16" w:name="OLE_LINK57"/>
            <w:bookmarkStart w:id="17" w:name="OLE_LINK56"/>
            <w:bookmarkEnd w:id="16"/>
            <w:bookmarkEnd w:id="17"/>
            <w:r>
              <w:rPr>
                <w:bCs/>
                <w:sz w:val="20"/>
                <w:szCs w:val="20"/>
              </w:rPr>
              <w:t xml:space="preserve">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12"/>
            <w:bookmarkEnd w:id="13"/>
            <w:bookmarkEnd w:id="14"/>
            <w:bookmarkEnd w:id="15"/>
            <w:r>
              <w:rPr>
                <w:color w:val="000000"/>
                <w:sz w:val="20"/>
                <w:szCs w:val="20"/>
              </w:rPr>
              <w:t>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 бетонируются в землю.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0"/>
                <w:szCs w:val="20"/>
              </w:rPr>
              <w:t xml:space="preserve">2) из настила полов . Настил пола состоит из  ламинированной, противоскользящей, влагостойкой фанеры толщиной не менее 18 мм   , </w:t>
            </w:r>
            <w:r>
              <w:rPr>
                <w:color w:val="000000"/>
                <w:sz w:val="20"/>
                <w:szCs w:val="20"/>
              </w:rPr>
              <w:t>опирающейся на брус в количестве не менее 6шт, сечением не менее 40х90х930 мм. . Вязка бруса со столбами осуществляется методом, через прямой одинарный глухой шип, крепление нагелем.</w:t>
            </w:r>
            <w:r>
              <w:rPr>
                <w:sz w:val="20"/>
                <w:szCs w:val="20"/>
              </w:rPr>
              <w:t>. Полы башни находится на высоте не менее</w:t>
              <w:br/>
              <w:t>900 мм и 1200мм.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башни соеденены между собой . 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Горка-скат</w:t>
            </w:r>
            <w:r>
              <w:rPr>
                <w:sz w:val="20"/>
                <w:szCs w:val="20"/>
              </w:rPr>
              <w:t xml:space="preserve"> высотой не менее 900 мм. Каркас горки выполнен из профильной трубы сечением не менее 50х25х2 мм. Скат горки изготовлен из единого листа нержавеющей стали, толщиной не менее 1,5 мм и шириной не менее 475 мм., привареным к каркасу горки. </w:t>
            </w:r>
            <w:r>
              <w:rPr>
                <w:color w:val="000000"/>
                <w:sz w:val="20"/>
                <w:szCs w:val="20"/>
              </w:rPr>
              <w:t>Борта горки выполнены из влагостойкой фанеры марки ФСФ сорт не ниже 2/2  толщиной не менее 24 мм и высотой не менее 120мм. Боковые ограждения ската горки выполнены из влагостойкой фанеры марки ФСФ сорт не ниже 2/2 толщиной не менее 24мм, высотой не менее 700мм и оборудованы поручнем ограничителем на высоте  не менее 600мм. Поручень должен быть выполнен  из металлической трубы диаметром не менее 32 мм и толщиной стенки не менее 3.5 мм, длиной не менее 518мм с двумя штампованными ушками из стали не менее 4 мм, под не менее 4 мебельных болта.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ГОСТ 52168 п.5.3.5 Бортики стартового участка должны быть сплошными по всей длине и являтся продолжением бортиков участка скольжения.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0"/>
                <w:szCs w:val="20"/>
              </w:rPr>
              <w:t>Угол наклона участка скольжения не должен превышать 60</w:t>
            </w:r>
            <w:r>
              <w:rPr>
                <w:color w:val="000000"/>
                <w:sz w:val="20"/>
                <w:szCs w:val="20"/>
                <w:vertAlign w:val="superscript"/>
              </w:rPr>
              <w:t>0.</w:t>
            </w: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 Согласно ГОСТ 52168.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b/>
                <w:b/>
                <w:color w:val="000000"/>
                <w:position w:val="0"/>
                <w:sz w:val="24"/>
                <w:sz w:val="20"/>
                <w:szCs w:val="20"/>
                <w:vertAlign w:val="baseline"/>
              </w:rPr>
            </w:pPr>
            <w:r>
              <w:rPr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Радиус изгиба окончания горки должен быть не менее 50мм Согласно ГОСТ 52168 п.5.6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Лестница</w:t>
            </w:r>
            <w:r>
              <w:rPr>
                <w:sz w:val="20"/>
                <w:szCs w:val="20"/>
              </w:rPr>
              <w:t xml:space="preserve"> высотой не менее 900 мм. </w:t>
            </w:r>
            <w:r>
              <w:rPr>
                <w:color w:val="000000"/>
                <w:sz w:val="20"/>
                <w:szCs w:val="20"/>
              </w:rPr>
              <w:t>Ступеньки  в количестве не менее 3шт, должны быть выполнены из ламинированной противоскользящей, фанеры толщиной не менее 18 мм размером не менее 200х875мм и деревянного бруса сечением не менее 45х90х875 мм. 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 менее 24мм, с декоративными накладками не менее 15 мм. Для бетонирования используются металлические закладные детали из трубы сечением не менее 50х25х2 мм, закрепленные на перилах и окрашенные порошковой полимерной краской яркого цвета.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Боковые ограждения горки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кол-ве не менее 2шт. должен быть выполнены  из металлической трубы диметром не менее 25мм и толщиной стенки не менее 2.5мм  с четырьмя штампованными ушками выполненными из листовой стали толщиной не менее 4мм, под не менее 8 саморезов.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Ручка вспомогательная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кол-ве не менее 4 шт.</w:t>
            </w:r>
            <w:bookmarkStart w:id="18" w:name="OLE_LINK10"/>
            <w:bookmarkStart w:id="19" w:name="OLE_LINK11"/>
            <w:bookmarkStart w:id="20" w:name="OLE_LINK14"/>
            <w:bookmarkStart w:id="21" w:name="OLE_LINK19"/>
            <w:bookmarkEnd w:id="18"/>
            <w:bookmarkEnd w:id="19"/>
            <w:bookmarkEnd w:id="20"/>
            <w:bookmarkEnd w:id="21"/>
            <w:r>
              <w:rPr>
                <w:color w:val="000000"/>
                <w:sz w:val="20"/>
                <w:szCs w:val="20"/>
              </w:rPr>
              <w:t xml:space="preserve"> должна быть выполнена  из металлической трубы диметром не менее 22 мм и толщиной стенки не менее 2.5 мм  с двумя штампованными ушками, выполненными из листовой стали толщиной не менее 4мм, под не менее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-50°С до +60°С.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Перекладина с канатом 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В кол-ве 1шт. должна быть выполнена  из металлической трубы диметром не менее 32мм и толщиной стенки 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>не менее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 3.5мм и иметь 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>не менее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 два ребра жесткости. Канат полипропиленовый диаметр не менее 16 </w:t>
            </w:r>
            <w:bookmarkStart w:id="22" w:name="_GoBack"/>
            <w:bookmarkEnd w:id="22"/>
            <w:r>
              <w:rPr>
                <w:b w:val="false"/>
                <w:bCs w:val="false"/>
                <w:color w:val="000000"/>
                <w:sz w:val="20"/>
                <w:szCs w:val="20"/>
              </w:rPr>
              <w:t>мм бетонируется в землю.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 xml:space="preserve">Шест 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>В кол-ве не менее 1шт.  Высотой не менее 2000мм шест выполнен из трубы диаметром  не менее 42мм и толщиной стенки не менее 3.5мм и должен заканчиваться монтажным круглым фланцем, выполненным из стали толщиной не менее 3мм, который бетонируются в землю.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 xml:space="preserve">Трап барабан </w:t>
            </w:r>
            <w:r>
              <w:rPr>
                <w:b w:val="false"/>
                <w:bCs w:val="false"/>
                <w:sz w:val="20"/>
                <w:szCs w:val="20"/>
              </w:rPr>
              <w:t>В кол-ве  не менее 1шт вымотой не менее 1200мм. выполнен из трубы диаметром не менее 42мм с толщиной стенки не менее 3,5 мм и металлической пластины из листовой стали толщиной не менее 4мм, должен заканчиваться монтажным круглым фланцем выполненным из стали толщиной не менее 3мм,  обшит брусом сечением не менее 90х40х1000 мм отшлифованного и покрашенного со всех сторон.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/>
            </w:pPr>
            <w:r>
              <w:rPr>
                <w:b/>
                <w:sz w:val="20"/>
                <w:szCs w:val="20"/>
              </w:rPr>
              <w:t>Шведская стенка</w:t>
            </w:r>
            <w:r>
              <w:rPr>
                <w:sz w:val="20"/>
                <w:szCs w:val="20"/>
              </w:rPr>
              <w:t xml:space="preserve"> состоит из не менее 7 перекладин, которые выполнены из металлической трубы диаметром</w:t>
              <w:br/>
              <w:t xml:space="preserve">не менее 32х900 мм, толщиной стенки не менее 3,5 мм с двумя штампованными ушками, выполненными из листовой стали толщиной не менее 4мм, под не менее 4 самореза, </w:t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firstLine="317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Основания стоек бетонируются в землю.</w:t>
            </w:r>
          </w:p>
        </w:tc>
      </w:tr>
    </w:tbl>
    <w:p>
      <w:pPr>
        <w:pStyle w:val="Style18"/>
        <w:tabs>
          <w:tab w:val="left" w:pos="0" w:leader="none"/>
        </w:tabs>
        <w:spacing w:lineRule="auto" w:line="192" w:before="0" w:after="120"/>
        <w:jc w:val="center"/>
        <w:rPr/>
      </w:pPr>
      <w:r>
        <w:rPr/>
      </w:r>
    </w:p>
    <w:sectPr>
      <w:type w:val="nextPage"/>
      <w:pgSz w:orient="landscape" w:w="16838" w:h="11906"/>
      <w:pgMar w:left="567" w:right="567" w:header="0" w:top="0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0ab3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7"/>
    <w:pPr/>
    <w:rPr/>
  </w:style>
  <w:style w:type="paragraph" w:styleId="2">
    <w:name w:val="Заголовок 2"/>
    <w:basedOn w:val="Style17"/>
    <w:pPr/>
    <w:rPr/>
  </w:style>
  <w:style w:type="paragraph" w:styleId="3">
    <w:name w:val="Заголовок 3"/>
    <w:basedOn w:val="Style17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с отступом 2 Знак"/>
    <w:basedOn w:val="DefaultParagraphFont"/>
    <w:link w:val="2"/>
    <w:uiPriority w:val="99"/>
    <w:semiHidden/>
    <w:qFormat/>
    <w:rsid w:val="00b878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1" w:customStyle="1">
    <w:name w:val="Стиль3 Знак Знак"/>
    <w:link w:val="3"/>
    <w:qFormat/>
    <w:rsid w:val="00b8786d"/>
    <w:rPr>
      <w:rFonts w:ascii="Arial" w:hAnsi="Arial" w:eastAsia="Times New Roman" w:cs="Times New Roman"/>
      <w:sz w:val="24"/>
      <w:szCs w:val="24"/>
      <w:lang w:eastAsia="ru-RU"/>
    </w:rPr>
  </w:style>
  <w:style w:type="character" w:styleId="Style11" w:customStyle="1">
    <w:name w:val="Основной текст Знак"/>
    <w:basedOn w:val="DefaultParagraphFont"/>
    <w:link w:val="a3"/>
    <w:qFormat/>
    <w:rsid w:val="00b878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Интернет-ссылка"/>
    <w:basedOn w:val="DefaultParagraphFont"/>
    <w:semiHidden/>
    <w:rsid w:val="00820db9"/>
    <w:rPr>
      <w:color w:val="0000FF"/>
      <w:u w:val="single"/>
    </w:rPr>
  </w:style>
  <w:style w:type="character" w:styleId="Style13" w:customStyle="1">
    <w:name w:val="Название Знак"/>
    <w:basedOn w:val="DefaultParagraphFont"/>
    <w:link w:val="aa"/>
    <w:qFormat/>
    <w:locked/>
    <w:rsid w:val="00200bab"/>
    <w:rPr>
      <w:sz w:val="24"/>
      <w:szCs w:val="24"/>
    </w:rPr>
  </w:style>
  <w:style w:type="character" w:styleId="11" w:customStyle="1">
    <w:name w:val="Название Знак1"/>
    <w:basedOn w:val="DefaultParagraphFont"/>
    <w:uiPriority w:val="10"/>
    <w:qFormat/>
    <w:rsid w:val="00200bab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  <w:lang w:eastAsia="ru-RU"/>
    </w:rPr>
  </w:style>
  <w:style w:type="character" w:styleId="FontStyle37" w:customStyle="1">
    <w:name w:val="Font Style37"/>
    <w:basedOn w:val="DefaultParagraphFont"/>
    <w:uiPriority w:val="99"/>
    <w:qFormat/>
    <w:rsid w:val="00200bab"/>
    <w:rPr>
      <w:rFonts w:ascii="Arial" w:hAnsi="Arial" w:cs="Arial"/>
      <w:sz w:val="20"/>
      <w:szCs w:val="20"/>
    </w:rPr>
  </w:style>
  <w:style w:type="character" w:styleId="Style14" w:customStyle="1">
    <w:name w:val="Верхний колонтитул Знак"/>
    <w:basedOn w:val="DefaultParagraphFont"/>
    <w:link w:val="ae"/>
    <w:uiPriority w:val="99"/>
    <w:semiHidden/>
    <w:qFormat/>
    <w:rsid w:val="004c600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f0"/>
    <w:uiPriority w:val="99"/>
    <w:qFormat/>
    <w:rsid w:val="004c600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f1"/>
    <w:uiPriority w:val="99"/>
    <w:semiHidden/>
    <w:qFormat/>
    <w:rsid w:val="00552f34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sz w:val="22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link w:val="a4"/>
    <w:rsid w:val="00b8786d"/>
    <w:pPr>
      <w:spacing w:before="0" w:after="12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harChar" w:customStyle="1">
    <w:name w:val="Char Char Знак Знак"/>
    <w:basedOn w:val="Normal"/>
    <w:qFormat/>
    <w:rsid w:val="00b8786d"/>
    <w:pPr>
      <w:spacing w:lineRule="exact" w:line="240" w:before="0" w:after="160"/>
    </w:pPr>
    <w:rPr>
      <w:sz w:val="20"/>
      <w:szCs w:val="20"/>
    </w:rPr>
  </w:style>
  <w:style w:type="paragraph" w:styleId="32" w:customStyle="1">
    <w:name w:val="Стиль3 Знак"/>
    <w:link w:val="30"/>
    <w:qFormat/>
    <w:rsid w:val="00b8786d"/>
    <w:pPr>
      <w:widowControl w:val="false"/>
      <w:bidi w:val="0"/>
      <w:spacing w:lineRule="auto" w:line="240" w:before="0" w:after="0"/>
      <w:ind w:left="0" w:hanging="0"/>
      <w:jc w:val="both"/>
      <w:textAlignment w:val="baseline"/>
    </w:pPr>
    <w:rPr>
      <w:rFonts w:ascii="Arial" w:hAnsi="Arial" w:eastAsia="Calibri" w:cs="" w:cstheme="minorBidi" w:eastAsiaTheme="minorHAnsi"/>
      <w:color w:val="00000A"/>
      <w:sz w:val="24"/>
      <w:szCs w:val="22"/>
      <w:lang w:val="ru-RU" w:eastAsia="en-US" w:bidi="ar-SA"/>
    </w:rPr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b8786d"/>
    <w:pPr>
      <w:spacing w:lineRule="auto" w:line="480" w:before="0" w:after="120"/>
      <w:ind w:left="283" w:hanging="0"/>
    </w:pPr>
    <w:rPr/>
  </w:style>
  <w:style w:type="paragraph" w:styleId="Style22" w:customStyle="1">
    <w:name w:val="Тендерные данные"/>
    <w:basedOn w:val="Normal"/>
    <w:semiHidden/>
    <w:qFormat/>
    <w:rsid w:val="00951a2a"/>
    <w:pPr>
      <w:widowControl w:val="false"/>
      <w:tabs>
        <w:tab w:val="left" w:pos="1985" w:leader="none"/>
      </w:tabs>
      <w:spacing w:lineRule="atLeast" w:line="360" w:before="120" w:after="60"/>
      <w:jc w:val="both"/>
      <w:textAlignment w:val="baseline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906bf7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820db9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Style23" w:customStyle="1">
    <w:name w:val="Заголовок статьи"/>
    <w:basedOn w:val="Normal"/>
    <w:qFormat/>
    <w:rsid w:val="00820db9"/>
    <w:pPr>
      <w:widowControl w:val="false"/>
      <w:ind w:left="1612" w:hanging="892"/>
      <w:jc w:val="both"/>
    </w:pPr>
    <w:rPr>
      <w:rFonts w:ascii="Arial" w:hAnsi="Arial"/>
      <w:sz w:val="20"/>
      <w:szCs w:val="20"/>
    </w:rPr>
  </w:style>
  <w:style w:type="paragraph" w:styleId="ConsPlusNonformat" w:customStyle="1">
    <w:name w:val="ConsPlusNonformat"/>
    <w:uiPriority w:val="99"/>
    <w:qFormat/>
    <w:rsid w:val="00820db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12" w:customStyle="1">
    <w:name w:val="Основной текст1"/>
    <w:basedOn w:val="Normal"/>
    <w:qFormat/>
    <w:rsid w:val="00200bab"/>
    <w:pPr>
      <w:jc w:val="both"/>
    </w:pPr>
    <w:rPr>
      <w:sz w:val="22"/>
      <w:szCs w:val="22"/>
    </w:rPr>
  </w:style>
  <w:style w:type="paragraph" w:styleId="Style24">
    <w:name w:val="Заглавие"/>
    <w:basedOn w:val="Normal"/>
    <w:link w:val="a9"/>
    <w:qFormat/>
    <w:rsid w:val="00200bab"/>
    <w:pPr>
      <w:jc w:val="center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BodyText21" w:customStyle="1">
    <w:name w:val="Body Text 21"/>
    <w:basedOn w:val="Normal"/>
    <w:qFormat/>
    <w:rsid w:val="006473a2"/>
    <w:pPr>
      <w:overflowPunct w:val="true"/>
      <w:spacing w:lineRule="auto" w:line="360"/>
      <w:ind w:firstLine="567"/>
      <w:jc w:val="both"/>
      <w:textAlignment w:val="baseline"/>
    </w:pPr>
    <w:rPr>
      <w:szCs w:val="20"/>
    </w:rPr>
  </w:style>
  <w:style w:type="paragraph" w:styleId="NormalWeb">
    <w:name w:val="Normal (Web)"/>
    <w:basedOn w:val="Normal"/>
    <w:qFormat/>
    <w:rsid w:val="00fd21ab"/>
    <w:pPr>
      <w:spacing w:lineRule="atLeast" w:line="210" w:beforeAutospacing="1" w:after="75"/>
    </w:pPr>
    <w:rPr/>
  </w:style>
  <w:style w:type="paragraph" w:styleId="Style25">
    <w:name w:val="Верхний колонтитул"/>
    <w:basedOn w:val="Normal"/>
    <w:link w:val="ad"/>
    <w:uiPriority w:val="99"/>
    <w:semiHidden/>
    <w:unhideWhenUsed/>
    <w:rsid w:val="004c6003"/>
    <w:pPr>
      <w:tabs>
        <w:tab w:val="center" w:pos="4677" w:leader="none"/>
        <w:tab w:val="right" w:pos="9355" w:leader="none"/>
      </w:tabs>
    </w:pPr>
    <w:rPr/>
  </w:style>
  <w:style w:type="paragraph" w:styleId="Style26">
    <w:name w:val="Нижний колонтитул"/>
    <w:basedOn w:val="Normal"/>
    <w:link w:val="af"/>
    <w:uiPriority w:val="99"/>
    <w:unhideWhenUsed/>
    <w:rsid w:val="004c6003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f2"/>
    <w:uiPriority w:val="99"/>
    <w:semiHidden/>
    <w:unhideWhenUsed/>
    <w:qFormat/>
    <w:rsid w:val="00552f34"/>
    <w:pPr/>
    <w:rPr>
      <w:rFonts w:ascii="Tahoma" w:hAnsi="Tahoma" w:cs="Tahoma"/>
      <w:sz w:val="16"/>
      <w:szCs w:val="16"/>
    </w:rPr>
  </w:style>
  <w:style w:type="paragraph" w:styleId="Style27">
    <w:name w:val="Блочная цитата"/>
    <w:basedOn w:val="Normal"/>
    <w:qFormat/>
    <w:pPr/>
    <w:rPr/>
  </w:style>
  <w:style w:type="paragraph" w:styleId="Style28">
    <w:name w:val="Подзаголовок"/>
    <w:basedOn w:val="Style17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0b6783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764A-EDBB-4E8B-8FD3-88DDA684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LibreOffice/5.0.2.2$Windows_X86_64 LibreOffice_project/37b43f919e4de5eeaca9b9755ed688758a8251fe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2013-05-21T07:48:00Z</dcterms:created>
  <dc:creator>nakopova</dc:creator>
  <dc:language>ru-RU</dc:language>
  <cp:lastPrinted>2011-05-31T12:13:00Z</cp:lastPrinted>
  <dcterms:modified xsi:type="dcterms:W3CDTF">2016-04-04T23:40:42Z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